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Кто должен устанавливать детскую площадку у МКД?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Согласно пункта 3.5.11. «Правил и норм технической эксплуатации жилищного фонда», утвержденных постановлением Госстроя РФ от 27.09.2003 N 170 (далее – Правила 170) территория каждого домовладения, как правило, должна иметь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В соответствии с приложением №8 к Правилам 170 к работам, относящимся к капитальному ремонту относится оборудование детских и хозяйственно-бытовых площадок.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В соответствии с частью 2 статьи 44 Жилищного кодекса Российской Федерации к компетенции общего собрания собственников помещений в многоквартирном доме относится: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1) принятие решений о реконструкции многоквартирного дома (в том числе с его расширением или надстройкой), строительстве хозяйственных построек и других зданий, строений, сооружений, капитальном ремонте общего имущества в многоквартирном доме, об использовании фонда капитального ремонта, о переустройстве и (или) перепланировке помещения, входящего в состав общего имущества в многоквартирном доме;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2.1) принятие решений о благоустройстве земельного участка, на котором расположен многоквартирный дом и который относится к общему имуществу собственников помещений в многоквартирном доме, в том числе о размещении, об обслуживании и эксплуатации элементов озеленения и благоустройства на указанном земельном участке;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Таким образом, решение об установке детской площадки могут принять только собственники на общем собрании собственников помещений в многоквартирном доме с указанием источника финансирования.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Совместным приказом Министерства строительства и жилищно-коммунального хозяйства Российской Федерации и Министерства спорта Российской Федерации от 27 декабря 2019 г. N 897/</w:t>
      </w:r>
      <w:proofErr w:type="spellStart"/>
      <w:r w:rsidRPr="0018771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8771F">
        <w:rPr>
          <w:rFonts w:ascii="Times New Roman" w:hAnsi="Times New Roman" w:cs="Times New Roman"/>
          <w:sz w:val="28"/>
          <w:szCs w:val="28"/>
        </w:rPr>
        <w:t>/1128 утверждены Методические рекомендации по благоустройству общественных и дворовых территорий средствами спортивной и детской игровой инфраструктуры (далее — Методические рекомендации), которые содержат в том числе общие рекомендации по содержанию и эксплуатации площадок и оборудования.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В разделе 6 Методических рекомендаций содержатся общие рекомендации по содержанию и эксплуатации площадок и оборудования, согласно которым: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lastRenderedPageBreak/>
        <w:t>ремонт оборудования и (или) его элементов целесообразно производить, если это установлено производителем данного оборудования; в иных случаях такое оборудование рекомендуется заменять (пункт 6.7);</w:t>
      </w:r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в случае, если оборудование по результатам осмотра признано не подлежащим дальнейшей эксплуатации, его рекомендуется демонтировать в кратчайшие сроки. До демонтажа данного оборудования его рекомендуется оградить и разместить на нем или возле него информацию о недопустимости его использования (пункт 6.8);</w:t>
      </w:r>
    </w:p>
    <w:p w:rsidR="00F053AC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18771F">
        <w:rPr>
          <w:rFonts w:ascii="Times New Roman" w:hAnsi="Times New Roman" w:cs="Times New Roman"/>
          <w:sz w:val="28"/>
          <w:szCs w:val="28"/>
        </w:rPr>
        <w:t>оборудование по истечении срока службы, заявленного в паспорте изделия, рекомендуется демонтировать (пункт 6.9).</w:t>
      </w:r>
    </w:p>
    <w:p w:rsid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71F" w:rsidRPr="0018771F" w:rsidRDefault="0018771F" w:rsidP="00187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232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то информаци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71F" w:rsidRPr="0018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1F"/>
    <w:rsid w:val="0018771F"/>
    <w:rsid w:val="00F0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89CD"/>
  <w15:chartTrackingRefBased/>
  <w15:docId w15:val="{99DFF36B-AEF1-423D-A82A-A2710CA3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Диана</dc:creator>
  <cp:keywords/>
  <dc:description/>
  <cp:lastModifiedBy>Макеева Диана</cp:lastModifiedBy>
  <cp:revision>1</cp:revision>
  <dcterms:created xsi:type="dcterms:W3CDTF">2026-05-28T11:15:00Z</dcterms:created>
  <dcterms:modified xsi:type="dcterms:W3CDTF">2026-05-28T11:18:00Z</dcterms:modified>
</cp:coreProperties>
</file>